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73387698" w:rsidR="00334E3E" w:rsidRDefault="00E95DE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Liverpool City Region Combined Authority (LCRCA)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0AF6C201" w:rsidR="00334E3E" w:rsidRDefault="00EF79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5344D" w:rsidRPr="00C5344D">
              <w:rPr>
                <w:sz w:val="20"/>
              </w:rPr>
              <w:t>Pipeline Development</w:t>
            </w:r>
            <w:r w:rsidR="00C5344D">
              <w:rPr>
                <w:sz w:val="20"/>
              </w:rPr>
              <w:t xml:space="preserve"> / Housing</w:t>
            </w:r>
            <w:r w:rsidR="00C5344D" w:rsidRPr="00C5344D">
              <w:rPr>
                <w:sz w:val="20"/>
              </w:rPr>
              <w:t xml:space="preserve"> / Investment &amp; Delivery Directorate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560B7C04" w:rsidR="00334E3E" w:rsidRDefault="00C534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 Mann Island, Liverpool</w:t>
            </w:r>
            <w:r w:rsidR="00214FBA" w:rsidRPr="00214FBA">
              <w:rPr>
                <w:sz w:val="20"/>
              </w:rPr>
              <w:t>, L3 1BP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280CBA60" w:rsidR="00334E3E" w:rsidRDefault="008E16FC" w:rsidP="008E16FC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  <w:r w:rsidRPr="008E16FC">
                              <w:t>Transit-oriented development: modelling sustainable transport accessibility for new housing developments in Liverpool City 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280CBA60" w:rsidR="00334E3E" w:rsidRDefault="008E16FC" w:rsidP="008E16FC">
                      <w:pPr>
                        <w:pStyle w:val="BodyText"/>
                        <w:spacing w:line="224" w:lineRule="exact"/>
                        <w:ind w:left="0"/>
                      </w:pPr>
                      <w:r w:rsidRPr="008E16FC">
                        <w:t>Transit-oriented development: modelling sustainable transport accessibility for new housing developments in Liverpool City Region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09D68103">
                <wp:extent cx="5842635" cy="3898900"/>
                <wp:effectExtent l="0" t="0" r="24765" b="254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898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C19D3" w14:textId="037B5C9C" w:rsidR="00D704C6" w:rsidRPr="008E16FC" w:rsidRDefault="003A2376" w:rsidP="00D7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The continued interest in the “15-minute city” has prompted large bodies of empirical research about the availability of services in neighbourhoods, particularly those in new developments, which are often disconnected from existing transport infrastructure. 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Following recent policy changes and new government announcements, housing targets have increased significantly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 xml:space="preserve">, prompting 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a need to explore the availability of brownfield land sites</w:t>
                            </w:r>
                            <w:r w:rsidR="00910C21" w:rsidRPr="008E16FC">
                              <w:rPr>
                                <w:sz w:val="20"/>
                                <w:szCs w:val="20"/>
                              </w:rPr>
                              <w:t xml:space="preserve"> and other 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>land-use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>housing redevelopment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across the </w:t>
                            </w:r>
                            <w:r w:rsidR="00F41248" w:rsidRPr="008E16FC">
                              <w:rPr>
                                <w:sz w:val="20"/>
                                <w:szCs w:val="20"/>
                              </w:rPr>
                              <w:t>Liverpool C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ity </w:t>
                            </w:r>
                            <w:r w:rsidR="00F41248" w:rsidRPr="008E16FC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egion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>. Furthermore, there is a keen interest to explore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how these sites align with current and proposed transport infrastructure. </w:t>
                            </w:r>
                          </w:p>
                          <w:p w14:paraId="4FF29387" w14:textId="77777777" w:rsidR="00DB3EAC" w:rsidRPr="008E16FC" w:rsidRDefault="00DB3EAC" w:rsidP="00D7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E53B0A" w14:textId="4B440A6C" w:rsidR="00CE6A28" w:rsidRPr="008E16FC" w:rsidRDefault="00D704C6" w:rsidP="00D7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The LCRCA are taking a place-based approach to its funding and with the announcement of a single settlement, which takes effect in 2025/26, it is even more important that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>LCRCA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demonstrates connections between housing, transport and investment to ensure that it is creating a place where people can live and work and travel sustainably.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 As such, 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LCRCA are keen to understand </w:t>
                            </w:r>
                            <w:r w:rsidR="00B15FCC" w:rsidRPr="008E16FC">
                              <w:rPr>
                                <w:sz w:val="20"/>
                                <w:szCs w:val="20"/>
                              </w:rPr>
                              <w:t>the types of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brownfield land available</w:t>
                            </w:r>
                            <w:r w:rsidR="00B403D3" w:rsidRPr="008E16F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05ECB" w:rsidRPr="008E16FC">
                              <w:rPr>
                                <w:sz w:val="20"/>
                                <w:szCs w:val="20"/>
                              </w:rPr>
                              <w:t>usin</w:t>
                            </w:r>
                            <w:r w:rsidR="00B403D3" w:rsidRPr="008E16FC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Local Authority Brownfield Land Registers and </w:t>
                            </w:r>
                            <w:r w:rsidR="00B403D3" w:rsidRPr="008E16FC">
                              <w:rPr>
                                <w:sz w:val="20"/>
                                <w:szCs w:val="20"/>
                              </w:rPr>
                              <w:t>Local Plans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. Furthermore, they want to gain a better understanding of </w:t>
                            </w:r>
                            <w:r w:rsidR="00B403D3" w:rsidRPr="008E16FC">
                              <w:rPr>
                                <w:sz w:val="20"/>
                                <w:szCs w:val="20"/>
                              </w:rPr>
                              <w:t>how these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housing opportunities </w:t>
                            </w:r>
                            <w:r w:rsidR="00B403D3" w:rsidRPr="008E16FC">
                              <w:rPr>
                                <w:sz w:val="20"/>
                                <w:szCs w:val="20"/>
                              </w:rPr>
                              <w:t>relate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 existing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transport infrastructure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, by integrating small area accessibility metrics developed by the University of Liverpool. </w:t>
                            </w:r>
                            <w:r w:rsidR="00A5303B" w:rsidRPr="008E16FC">
                              <w:rPr>
                                <w:sz w:val="20"/>
                                <w:szCs w:val="20"/>
                              </w:rPr>
                              <w:t xml:space="preserve">This will help us to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>pinpoint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sites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>may have</w:t>
                            </w:r>
                            <w:r w:rsidR="00A5303B" w:rsidRPr="008E16FC">
                              <w:rPr>
                                <w:sz w:val="20"/>
                                <w:szCs w:val="20"/>
                              </w:rPr>
                              <w:t xml:space="preserve"> future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303B" w:rsidRPr="008E16FC">
                              <w:rPr>
                                <w:sz w:val="20"/>
                                <w:szCs w:val="20"/>
                              </w:rPr>
                              <w:t xml:space="preserve">issues with 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>access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A5303B" w:rsidRPr="008E16FC">
                              <w:rPr>
                                <w:sz w:val="20"/>
                                <w:szCs w:val="20"/>
                              </w:rPr>
                              <w:t xml:space="preserve"> sustainable modes of transport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A2376" w:rsidRPr="008E16FC">
                              <w:rPr>
                                <w:sz w:val="20"/>
                                <w:szCs w:val="20"/>
                              </w:rPr>
                              <w:t xml:space="preserve">Similarly, </w:t>
                            </w:r>
                            <w:r w:rsidR="002147C1" w:rsidRPr="008E16FC">
                              <w:rPr>
                                <w:sz w:val="20"/>
                                <w:szCs w:val="20"/>
                              </w:rPr>
                              <w:t>LCRCA are also keen to understand additional development opportunities</w:t>
                            </w:r>
                            <w:r w:rsidR="00520C75" w:rsidRPr="008E16FC">
                              <w:rPr>
                                <w:sz w:val="20"/>
                                <w:szCs w:val="20"/>
                              </w:rPr>
                              <w:t>, for both housing and economic investment</w:t>
                            </w:r>
                            <w:r w:rsidR="002147C1" w:rsidRPr="008E16FC">
                              <w:rPr>
                                <w:sz w:val="20"/>
                                <w:szCs w:val="20"/>
                              </w:rPr>
                              <w:t xml:space="preserve"> around transport hubs</w:t>
                            </w:r>
                            <w:r w:rsidR="00520C75" w:rsidRPr="008E16FC">
                              <w:rPr>
                                <w:sz w:val="20"/>
                                <w:szCs w:val="20"/>
                              </w:rPr>
                              <w:t xml:space="preserve"> across the city region.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 xml:space="preserve"> By examining the distribution of </w:t>
                            </w:r>
                            <w:r w:rsidR="00CD03A7" w:rsidRPr="008E16FC">
                              <w:rPr>
                                <w:sz w:val="20"/>
                                <w:szCs w:val="20"/>
                              </w:rPr>
                              <w:t>existing land us</w:t>
                            </w:r>
                            <w:r w:rsidR="004823FF" w:rsidRPr="008E16FC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>around</w:t>
                            </w:r>
                            <w:r w:rsidR="00CD03A7" w:rsidRPr="008E16FC">
                              <w:rPr>
                                <w:sz w:val="20"/>
                                <w:szCs w:val="20"/>
                              </w:rPr>
                              <w:t xml:space="preserve"> rail and bus estate </w:t>
                            </w:r>
                            <w:r w:rsidR="00EC6E50" w:rsidRPr="008E16FC">
                              <w:rPr>
                                <w:sz w:val="20"/>
                                <w:szCs w:val="20"/>
                              </w:rPr>
                              <w:t>across the city region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>, it will become possible, with data from Land Registry,</w:t>
                            </w:r>
                            <w:r w:rsidR="00EC6E50" w:rsidRPr="008E16FC">
                              <w:rPr>
                                <w:sz w:val="20"/>
                                <w:szCs w:val="20"/>
                              </w:rPr>
                              <w:t xml:space="preserve"> to identify opportunities for development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A2A6B" w:rsidRPr="008E16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9415F0" w14:textId="77777777" w:rsidR="00CE6A28" w:rsidRPr="008E16FC" w:rsidRDefault="00CE6A28" w:rsidP="00D7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6FC1A2" w14:textId="77777777" w:rsidR="005B07B2" w:rsidRPr="008E16FC" w:rsidRDefault="00D704C6" w:rsidP="00690B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>The outcomes of the project would be</w:t>
                            </w:r>
                            <w:r w:rsidR="005B07B2" w:rsidRPr="008E16FC">
                              <w:rPr>
                                <w:sz w:val="20"/>
                                <w:szCs w:val="20"/>
                              </w:rPr>
                              <w:t xml:space="preserve"> two-fold:</w:t>
                            </w:r>
                          </w:p>
                          <w:p w14:paraId="7080F8F7" w14:textId="15D0053E" w:rsidR="005B07B2" w:rsidRPr="008E16FC" w:rsidRDefault="005B07B2" w:rsidP="005B07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>Better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understand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>ing of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wh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784" w:rsidRPr="008E16FC">
                              <w:rPr>
                                <w:sz w:val="20"/>
                                <w:szCs w:val="20"/>
                              </w:rPr>
                              <w:t xml:space="preserve">brownfield land 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 xml:space="preserve">sites may need 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transport infrastructure</w:t>
                            </w:r>
                            <w:r w:rsidR="000533E2" w:rsidRPr="008E16FC">
                              <w:rPr>
                                <w:sz w:val="20"/>
                                <w:szCs w:val="20"/>
                              </w:rPr>
                              <w:t xml:space="preserve"> to support development</w:t>
                            </w: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6491723" w14:textId="52CED03F" w:rsidR="005B07B2" w:rsidRPr="008E16FC" w:rsidRDefault="005B07B2" w:rsidP="005B07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New evidence about alternative sites around existing transport hubs where investment could be prioritised for development. </w:t>
                            </w:r>
                          </w:p>
                          <w:p w14:paraId="1C9ABB83" w14:textId="279D23D3" w:rsidR="005B07B2" w:rsidRPr="008E16FC" w:rsidRDefault="005B07B2" w:rsidP="005B07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65A5D9" w14:textId="5CE1E256" w:rsidR="00DB4861" w:rsidRPr="008E16FC" w:rsidRDefault="00A5303B" w:rsidP="005B07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16FC">
                              <w:rPr>
                                <w:sz w:val="20"/>
                                <w:szCs w:val="20"/>
                              </w:rPr>
                              <w:t xml:space="preserve">The work 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would be used to support discussions with both local (principally internal LCRCA department and Local Authorities) and Government stakehold</w:t>
                            </w:r>
                            <w:r w:rsidR="005B07B2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D704C6" w:rsidRPr="008E16FC">
                              <w:rPr>
                                <w:sz w:val="20"/>
                                <w:szCs w:val="20"/>
                              </w:rPr>
                              <w:t>rs (Homes England, Department for Transport and HM Treasury).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3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cFDAIAAPwDAAAOAAAAZHJzL2Uyb0RvYy54bWysU9tu2zAMfR+wfxD0vjhJ0yIx4hRbsw4D&#10;ugvQ7QMYWY6FyaImKrG7rx8lJ2mxvQ3zg0CZ1BHP4dH6duisOOpABl0lZ5OpFNoprI3bV/L7t/s3&#10;SykogqvBotOVfNIkbzevX617X+o5tmhrHQSDOCp7X8k2Rl8WBalWd0AT9NpxssHQQeRt2Bd1gJ7R&#10;O1vMp9ObosdQ+4BKE/Hf7ZiUm4zfNFrFL01DOgpbSe4t5jXkdZfWYrOGch/At0ad2oB/6KID4/jS&#10;C9QWIohDMH9BdUYFJGziRGFXYNMYpTMHZjOb/sHmsQWvMxcWh/xFJvp/sOrz8dF/DSIO73DgAWYS&#10;5B9Q/SDWpug9laeapCmVlKp3/SeseZpwiJhPDE3oEn0mJBiGlX66qKuHKBT/vF4u5jdX11Iozl0t&#10;V8vVNOtfQHk+7gPFDxo7kYJKBh5fhofjA8XUDpTnknSbw3tjbR6hdaKv5Gq2WIwM0Jo6JVMZhf3u&#10;zgZxhGSC/KW5Mxi9LEvIW6B2rMup0R6diexRa7pKLi+noWw11O9dna+PYOwYM6p1J+GSVqNqcdgN&#10;wtRJYK5POu6wfmIlA46W5CfEQYvhlxQ927GS9PMAQUthPzqed/LuOQjnYHcOwCk+WskoxRjexdHj&#10;Bx/MvmXkcbAO3/LEGpO1fO7i1C5bLKtyeg7Jwy/3uer50W5+AwAA//8DAFBLAwQUAAYACAAAACEA&#10;VhrKTd4AAAAFAQAADwAAAGRycy9kb3ducmV2LnhtbEyPUUvDMBSF3wX/Q7iCL7IlHbq52nTIYIoD&#10;xdX9gLS5tsXkpjTZWvfrzXzRlwuHczjnu9lqtIYdsfetIwnJVABDqpxuqZaw/9hM7oH5oEgr4wgl&#10;fKOHVX55kalUu4F2eCxCzWIJ+VRJaELoUs591aBVfuo6pOh9ut6qEGVfc92rIZZbw2dCzLlVLcWF&#10;RnW4brD6Kg5WwqJ8893iZf3q8MY8F9u799PTZpDy+mp8fAAWcAx/YTjjR3TII1PpDqQ9MxLiI+H3&#10;Rm85EwmwUsI8uRXA84z/p89/AAAA//8DAFBLAQItABQABgAIAAAAIQC2gziS/gAAAOEBAAATAAAA&#10;AAAAAAAAAAAAAAAAAABbQ29udGVudF9UeXBlc10ueG1sUEsBAi0AFAAGAAgAAAAhADj9If/WAAAA&#10;lAEAAAsAAAAAAAAAAAAAAAAALwEAAF9yZWxzLy5yZWxzUEsBAi0AFAAGAAgAAAAhACbkZwUMAgAA&#10;/AMAAA4AAAAAAAAAAAAAAAAALgIAAGRycy9lMm9Eb2MueG1sUEsBAi0AFAAGAAgAAAAhAFYayk3e&#10;AAAABQEAAA8AAAAAAAAAAAAAAAAAZgQAAGRycy9kb3ducmV2LnhtbFBLBQYAAAAABAAEAPMAAABx&#10;BQAAAAA=&#10;" filled="f" strokeweight=".72pt">
                <v:path arrowok="t"/>
                <v:textbox inset="0,0,0,0">
                  <w:txbxContent>
                    <w:p w14:paraId="180C19D3" w14:textId="037B5C9C" w:rsidR="00D704C6" w:rsidRPr="008E16FC" w:rsidRDefault="003A2376" w:rsidP="00D704C6">
                      <w:p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 xml:space="preserve">The continued interest in the “15-minute city” has prompted large bodies of empirical research about the availability of services in neighbourhoods, particularly those in new developments, which are often disconnected from existing transport infrastructure. 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Following recent policy changes and new government announcements, housing targets have increased significantly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 xml:space="preserve">, prompting 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a need to explore the availability of brownfield land sites</w:t>
                      </w:r>
                      <w:r w:rsidR="00910C21" w:rsidRPr="008E16FC">
                        <w:rPr>
                          <w:sz w:val="20"/>
                          <w:szCs w:val="20"/>
                        </w:rPr>
                        <w:t xml:space="preserve"> and other 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>land-use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for 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>housing redevelopment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across the </w:t>
                      </w:r>
                      <w:r w:rsidR="00F41248" w:rsidRPr="008E16FC">
                        <w:rPr>
                          <w:sz w:val="20"/>
                          <w:szCs w:val="20"/>
                        </w:rPr>
                        <w:t>Liverpool C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ity </w:t>
                      </w:r>
                      <w:r w:rsidR="00F41248" w:rsidRPr="008E16FC">
                        <w:rPr>
                          <w:sz w:val="20"/>
                          <w:szCs w:val="20"/>
                        </w:rPr>
                        <w:t>R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egion</w:t>
                      </w:r>
                      <w:r w:rsidRPr="008E16FC">
                        <w:rPr>
                          <w:sz w:val="20"/>
                          <w:szCs w:val="20"/>
                        </w:rPr>
                        <w:t>. Furthermore, there is a keen interest to explore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how these sites align with current and proposed transport infrastructure. </w:t>
                      </w:r>
                    </w:p>
                    <w:p w14:paraId="4FF29387" w14:textId="77777777" w:rsidR="00DB3EAC" w:rsidRPr="008E16FC" w:rsidRDefault="00DB3EAC" w:rsidP="00D704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E53B0A" w14:textId="4B440A6C" w:rsidR="00CE6A28" w:rsidRPr="008E16FC" w:rsidRDefault="00D704C6" w:rsidP="00D704C6">
                      <w:p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 xml:space="preserve">The LCRCA are taking a place-based approach to its funding and with the announcement of a single settlement, which takes effect in 2025/26, it is even more important that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>LCRCA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demonstrates connections between housing, transport and investment to ensure that it is creating a place where people can live and work and travel sustainably.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 As such, 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LCRCA are keen to understand </w:t>
                      </w:r>
                      <w:r w:rsidR="00B15FCC" w:rsidRPr="008E16FC">
                        <w:rPr>
                          <w:sz w:val="20"/>
                          <w:szCs w:val="20"/>
                        </w:rPr>
                        <w:t>the types of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brownfield land available</w:t>
                      </w:r>
                      <w:r w:rsidR="00B403D3" w:rsidRPr="008E16F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005ECB" w:rsidRPr="008E16FC">
                        <w:rPr>
                          <w:sz w:val="20"/>
                          <w:szCs w:val="20"/>
                        </w:rPr>
                        <w:t>usin</w:t>
                      </w:r>
                      <w:r w:rsidR="00B403D3" w:rsidRPr="008E16FC">
                        <w:rPr>
                          <w:sz w:val="20"/>
                          <w:szCs w:val="20"/>
                        </w:rPr>
                        <w:t>g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Local Authority Brownfield Land Registers and </w:t>
                      </w:r>
                      <w:r w:rsidR="00B403D3" w:rsidRPr="008E16FC">
                        <w:rPr>
                          <w:sz w:val="20"/>
                          <w:szCs w:val="20"/>
                        </w:rPr>
                        <w:t>Local Plans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. Furthermore, they want to gain a better understanding of </w:t>
                      </w:r>
                      <w:r w:rsidR="00B403D3" w:rsidRPr="008E16FC">
                        <w:rPr>
                          <w:sz w:val="20"/>
                          <w:szCs w:val="20"/>
                        </w:rPr>
                        <w:t>how these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housing opportunities </w:t>
                      </w:r>
                      <w:r w:rsidR="00B403D3" w:rsidRPr="008E16FC">
                        <w:rPr>
                          <w:sz w:val="20"/>
                          <w:szCs w:val="20"/>
                        </w:rPr>
                        <w:t>relate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to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 existing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transport infrastructure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, by integrating small area accessibility metrics developed by the University of Liverpool. </w:t>
                      </w:r>
                      <w:r w:rsidR="00A5303B" w:rsidRPr="008E16FC">
                        <w:rPr>
                          <w:sz w:val="20"/>
                          <w:szCs w:val="20"/>
                        </w:rPr>
                        <w:t xml:space="preserve">This will help us to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>pinpoint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>the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sites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which </w:t>
                      </w:r>
                      <w:r w:rsidRPr="008E16FC">
                        <w:rPr>
                          <w:sz w:val="20"/>
                          <w:szCs w:val="20"/>
                        </w:rPr>
                        <w:t>may have</w:t>
                      </w:r>
                      <w:r w:rsidR="00A5303B" w:rsidRPr="008E16FC">
                        <w:rPr>
                          <w:sz w:val="20"/>
                          <w:szCs w:val="20"/>
                        </w:rPr>
                        <w:t xml:space="preserve"> future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5303B" w:rsidRPr="008E16FC">
                        <w:rPr>
                          <w:sz w:val="20"/>
                          <w:szCs w:val="20"/>
                        </w:rPr>
                        <w:t xml:space="preserve">issues with </w:t>
                      </w:r>
                      <w:r w:rsidRPr="008E16FC">
                        <w:rPr>
                          <w:sz w:val="20"/>
                          <w:szCs w:val="20"/>
                        </w:rPr>
                        <w:t>access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 to</w:t>
                      </w:r>
                      <w:r w:rsidR="00A5303B" w:rsidRPr="008E16FC">
                        <w:rPr>
                          <w:sz w:val="20"/>
                          <w:szCs w:val="20"/>
                        </w:rPr>
                        <w:t xml:space="preserve"> sustainable modes of transport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A2376" w:rsidRPr="008E16FC">
                        <w:rPr>
                          <w:sz w:val="20"/>
                          <w:szCs w:val="20"/>
                        </w:rPr>
                        <w:t xml:space="preserve">Similarly, </w:t>
                      </w:r>
                      <w:r w:rsidR="002147C1" w:rsidRPr="008E16FC">
                        <w:rPr>
                          <w:sz w:val="20"/>
                          <w:szCs w:val="20"/>
                        </w:rPr>
                        <w:t>LCRCA are also keen to understand additional development opportunities</w:t>
                      </w:r>
                      <w:r w:rsidR="00520C75" w:rsidRPr="008E16FC">
                        <w:rPr>
                          <w:sz w:val="20"/>
                          <w:szCs w:val="20"/>
                        </w:rPr>
                        <w:t>, for both housing and economic investment</w:t>
                      </w:r>
                      <w:r w:rsidR="002147C1" w:rsidRPr="008E16FC">
                        <w:rPr>
                          <w:sz w:val="20"/>
                          <w:szCs w:val="20"/>
                        </w:rPr>
                        <w:t xml:space="preserve"> around transport hubs</w:t>
                      </w:r>
                      <w:r w:rsidR="00520C75" w:rsidRPr="008E16FC">
                        <w:rPr>
                          <w:sz w:val="20"/>
                          <w:szCs w:val="20"/>
                        </w:rPr>
                        <w:t xml:space="preserve"> across the city region.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 xml:space="preserve"> By examining the distribution of </w:t>
                      </w:r>
                      <w:r w:rsidR="00CD03A7" w:rsidRPr="008E16FC">
                        <w:rPr>
                          <w:sz w:val="20"/>
                          <w:szCs w:val="20"/>
                        </w:rPr>
                        <w:t>existing land us</w:t>
                      </w:r>
                      <w:r w:rsidR="004823FF" w:rsidRPr="008E16FC"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>around</w:t>
                      </w:r>
                      <w:r w:rsidR="00CD03A7" w:rsidRPr="008E16FC">
                        <w:rPr>
                          <w:sz w:val="20"/>
                          <w:szCs w:val="20"/>
                        </w:rPr>
                        <w:t xml:space="preserve"> rail and bus estate </w:t>
                      </w:r>
                      <w:r w:rsidR="00EC6E50" w:rsidRPr="008E16FC">
                        <w:rPr>
                          <w:sz w:val="20"/>
                          <w:szCs w:val="20"/>
                        </w:rPr>
                        <w:t>across the city region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>, it will become possible, with data from Land Registry,</w:t>
                      </w:r>
                      <w:r w:rsidR="00EC6E50" w:rsidRPr="008E16FC">
                        <w:rPr>
                          <w:sz w:val="20"/>
                          <w:szCs w:val="20"/>
                        </w:rPr>
                        <w:t xml:space="preserve"> to identify opportunities for development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A2A6B" w:rsidRPr="008E16F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9415F0" w14:textId="77777777" w:rsidR="00CE6A28" w:rsidRPr="008E16FC" w:rsidRDefault="00CE6A28" w:rsidP="00D704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6FC1A2" w14:textId="77777777" w:rsidR="005B07B2" w:rsidRPr="008E16FC" w:rsidRDefault="00D704C6" w:rsidP="00690B3D">
                      <w:p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>The outcomes of the project would be</w:t>
                      </w:r>
                      <w:r w:rsidR="005B07B2" w:rsidRPr="008E16FC">
                        <w:rPr>
                          <w:sz w:val="20"/>
                          <w:szCs w:val="20"/>
                        </w:rPr>
                        <w:t xml:space="preserve"> two-fold:</w:t>
                      </w:r>
                    </w:p>
                    <w:p w14:paraId="7080F8F7" w14:textId="15D0053E" w:rsidR="005B07B2" w:rsidRPr="008E16FC" w:rsidRDefault="005B07B2" w:rsidP="005B07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>Better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understand</w:t>
                      </w:r>
                      <w:r w:rsidRPr="008E16FC">
                        <w:rPr>
                          <w:sz w:val="20"/>
                          <w:szCs w:val="20"/>
                        </w:rPr>
                        <w:t>ing of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wh</w:t>
                      </w:r>
                      <w:r w:rsidRPr="008E16FC">
                        <w:rPr>
                          <w:sz w:val="20"/>
                          <w:szCs w:val="20"/>
                        </w:rPr>
                        <w:t>ich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4784" w:rsidRPr="008E16FC">
                        <w:rPr>
                          <w:sz w:val="20"/>
                          <w:szCs w:val="20"/>
                        </w:rPr>
                        <w:t xml:space="preserve">brownfield land 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 xml:space="preserve">sites may need 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additional 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transport infrastructure</w:t>
                      </w:r>
                      <w:r w:rsidR="000533E2" w:rsidRPr="008E16FC">
                        <w:rPr>
                          <w:sz w:val="20"/>
                          <w:szCs w:val="20"/>
                        </w:rPr>
                        <w:t xml:space="preserve"> to support development</w:t>
                      </w:r>
                      <w:r w:rsidRPr="008E16FC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6491723" w14:textId="52CED03F" w:rsidR="005B07B2" w:rsidRPr="008E16FC" w:rsidRDefault="005B07B2" w:rsidP="005B07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 xml:space="preserve">New evidence about alternative sites around existing transport hubs where investment could be prioritised for development. </w:t>
                      </w:r>
                    </w:p>
                    <w:p w14:paraId="1C9ABB83" w14:textId="279D23D3" w:rsidR="005B07B2" w:rsidRPr="008E16FC" w:rsidRDefault="005B07B2" w:rsidP="005B07B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65A5D9" w14:textId="5CE1E256" w:rsidR="00DB4861" w:rsidRPr="008E16FC" w:rsidRDefault="00A5303B" w:rsidP="005B07B2">
                      <w:pPr>
                        <w:rPr>
                          <w:sz w:val="20"/>
                          <w:szCs w:val="20"/>
                        </w:rPr>
                      </w:pPr>
                      <w:r w:rsidRPr="008E16FC">
                        <w:rPr>
                          <w:sz w:val="20"/>
                          <w:szCs w:val="20"/>
                        </w:rPr>
                        <w:t xml:space="preserve">The work 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would be used to support discussions with both local (principally internal LCRCA department and Local Authorities) and Government stakehold</w:t>
                      </w:r>
                      <w:r w:rsidR="005B07B2">
                        <w:rPr>
                          <w:sz w:val="20"/>
                          <w:szCs w:val="20"/>
                        </w:rPr>
                        <w:t>e</w:t>
                      </w:r>
                      <w:r w:rsidR="00D704C6" w:rsidRPr="008E16FC">
                        <w:rPr>
                          <w:sz w:val="20"/>
                          <w:szCs w:val="20"/>
                        </w:rPr>
                        <w:t>rs (Homes England, Department for Transport and HM Treasury).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30943F2F">
                <wp:extent cx="5842635" cy="1098550"/>
                <wp:effectExtent l="0" t="0" r="24765" b="254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0985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30CCE563" w:rsidR="00847016" w:rsidRDefault="00C42007" w:rsidP="008E16F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 xml:space="preserve">Local Authority Brownfield Land Registers to understand sites </w:t>
                            </w:r>
                            <w:r w:rsidR="00302D72">
                              <w:t>available for redevelopment</w:t>
                            </w:r>
                            <w:r w:rsidR="00AE108B">
                              <w:t>.</w:t>
                            </w:r>
                          </w:p>
                          <w:p w14:paraId="7B529DB2" w14:textId="2D4B4A70" w:rsidR="00013E85" w:rsidRDefault="00013E85" w:rsidP="008E16F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Local Authority Local Plans</w:t>
                            </w:r>
                            <w:r w:rsidR="00AE108B">
                              <w:t>.</w:t>
                            </w:r>
                          </w:p>
                          <w:p w14:paraId="66A45DAA" w14:textId="202EE8AE" w:rsidR="00302D72" w:rsidRDefault="00302D72" w:rsidP="008E16F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 xml:space="preserve">Access to Transport </w:t>
                            </w:r>
                            <w:r w:rsidR="005B07B2">
                              <w:t>small area measures</w:t>
                            </w:r>
                            <w:r w:rsidR="003E4FBA">
                              <w:t xml:space="preserve"> developed by University of Liverpool</w:t>
                            </w:r>
                          </w:p>
                          <w:p w14:paraId="28C65315" w14:textId="5B8F34C3" w:rsidR="00937DE1" w:rsidRDefault="00937DE1" w:rsidP="008E16F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 xml:space="preserve">LCRCA existing rail and bus estate </w:t>
                            </w:r>
                            <w:r w:rsidR="00F0470A">
                              <w:t xml:space="preserve">data to help locate available land surrounding these assets </w:t>
                            </w:r>
                            <w:r w:rsidR="00AE108B">
                              <w:t>which could be used for development opportunities.</w:t>
                            </w:r>
                          </w:p>
                          <w:p w14:paraId="55B3D946" w14:textId="451708EC" w:rsidR="00C442EF" w:rsidRDefault="00C442EF" w:rsidP="008E16F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  <w:ind w:right="162"/>
                            </w:pPr>
                            <w:r>
                              <w:t>Land Registry Data</w:t>
                            </w:r>
                            <w:r w:rsidR="00F0470A">
                              <w:t xml:space="preserve"> to understand the landowner of the sites available for development opportunities surrounding existing rail and bus estate</w:t>
                            </w:r>
                            <w:r w:rsidR="00AE108B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UWDAIAAPwDAAAOAAAAZHJzL2Uyb0RvYy54bWysU8GO0zAQvSPxD5bvNG1pV92o6Qq2LEJa&#10;FqSFD5g6TmPheIzHbbJ8PWOn7a7ghsjBGmfGz/PePK9vhs6Kow5k0FVyNplKoZ3C2rh9Jb9/u3uz&#10;koIiuBosOl3JJ03yZvP61br3pZ5ji7bWQTCIo7L3lWxj9GVRkGp1BzRBrx0nGwwdRN6GfVEH6Bm9&#10;s8V8Or0qegy1D6g0Ef/djkm5yfhNo1X80jSko7CV5N5iXkNed2ktNmso9wF8a9SpDfiHLjowji+9&#10;QG0hgjgE8xdUZ1RAwiZOFHYFNo1ROnNgNrPpH2weW/A6c2FxyF9kov8Hqx6Oj/5rEHF4jwMPMJMg&#10;f4/qB7E2Re+pPNUkTamkVL3rP2PN04RDxHxiaEKX6DMhwTCs9NNFXT1EofjncrWYX71dSqE4N5te&#10;r5bLrH8B5fm4DxQ/auxECioZeHwZHo73FFM7UJ5L0m0O74y1eYTWib6S17PFYmSA1tQpmcoo7He3&#10;NogjJBPkL82dwehlWULeArVjXU6N9uhMZI9a01VydTkNZauh/uDqfH0EY8eYUa07CZe0GlWLw24Q&#10;pq7kPEEmHXdYP7GSAUdL8hPioMXwS4qe7VhJ+nmAoKWwnxzPO3n3HIRzsDsH4BQfrWSUYgxv4+jx&#10;gw9m3zLyOFiH73hijclaPndxapctllU5PYfk4Zf7XPX8aDe/AQAA//8DAFBLAwQUAAYACAAAACEA&#10;Q4dqP9wAAAAFAQAADwAAAGRycy9kb3ducmV2LnhtbEyPUUvEMBCE3wX/Q1jBF/GSO9FqbXrIwSkK&#10;ilZ/QNqsbTHZlCZ3rf56V1/0ZWCZYebbYj17J/Y4xj6QhuVCgUBqgu2p1fD2uj29BBGTIWtcINTw&#10;iRHW5eFBYXIbJnrBfZVawSUUc6OhS2nIpYxNh97ERRiQ2HsPozeJz7GVdjQTl3snV0pdSG964oXO&#10;DLjpsPmodl5DVj/FIbvfPAY8cXfVw/nz1+120vr4aL65BpFwTn9h+MFndCiZqQ47slE4DfxI+lX2&#10;rlZqCaLmUHamQJaF/E9ffgMAAP//AwBQSwECLQAUAAYACAAAACEAtoM4kv4AAADhAQAAEwAAAAAA&#10;AAAAAAAAAAAAAAAAW0NvbnRlbnRfVHlwZXNdLnhtbFBLAQItABQABgAIAAAAIQA4/SH/1gAAAJQB&#10;AAALAAAAAAAAAAAAAAAAAC8BAABfcmVscy8ucmVsc1BLAQItABQABgAIAAAAIQDo7MUWDAIAAPwD&#10;AAAOAAAAAAAAAAAAAAAAAC4CAABkcnMvZTJvRG9jLnhtbFBLAQItABQABgAIAAAAIQBDh2o/3AAA&#10;AAUBAAAPAAAAAAAAAAAAAAAAAGYEAABkcnMvZG93bnJldi54bWxQSwUGAAAAAAQABADzAAAAbwUA&#10;AAAA&#10;" filled="f" strokeweight=".72pt">
                <v:path arrowok="t"/>
                <v:textbox inset="0,0,0,0">
                  <w:txbxContent>
                    <w:p w14:paraId="1E79AF17" w14:textId="30CCE563" w:rsidR="00847016" w:rsidRDefault="00C42007" w:rsidP="008E16F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 xml:space="preserve">Local Authority Brownfield Land Registers to understand sites </w:t>
                      </w:r>
                      <w:r w:rsidR="00302D72">
                        <w:t>available for redevelopment</w:t>
                      </w:r>
                      <w:r w:rsidR="00AE108B">
                        <w:t>.</w:t>
                      </w:r>
                    </w:p>
                    <w:p w14:paraId="7B529DB2" w14:textId="2D4B4A70" w:rsidR="00013E85" w:rsidRDefault="00013E85" w:rsidP="008E16F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Local Authority Local Plans</w:t>
                      </w:r>
                      <w:r w:rsidR="00AE108B">
                        <w:t>.</w:t>
                      </w:r>
                    </w:p>
                    <w:p w14:paraId="66A45DAA" w14:textId="202EE8AE" w:rsidR="00302D72" w:rsidRDefault="00302D72" w:rsidP="008E16F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 xml:space="preserve">Access to Transport </w:t>
                      </w:r>
                      <w:r w:rsidR="005B07B2">
                        <w:t>small area measures</w:t>
                      </w:r>
                      <w:r w:rsidR="003E4FBA">
                        <w:t xml:space="preserve"> developed by University of Liverpool</w:t>
                      </w:r>
                    </w:p>
                    <w:p w14:paraId="28C65315" w14:textId="5B8F34C3" w:rsidR="00937DE1" w:rsidRDefault="00937DE1" w:rsidP="008E16F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 xml:space="preserve">LCRCA existing rail and bus estate </w:t>
                      </w:r>
                      <w:r w:rsidR="00F0470A">
                        <w:t xml:space="preserve">data to help locate available land surrounding these assets </w:t>
                      </w:r>
                      <w:r w:rsidR="00AE108B">
                        <w:t>which could be used for development opportunities.</w:t>
                      </w:r>
                    </w:p>
                    <w:p w14:paraId="55B3D946" w14:textId="451708EC" w:rsidR="00C442EF" w:rsidRDefault="00C442EF" w:rsidP="008E16FC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4" w:lineRule="auto"/>
                        <w:ind w:right="162"/>
                      </w:pPr>
                      <w:r>
                        <w:t>Land Registry Data</w:t>
                      </w:r>
                      <w:r w:rsidR="00F0470A">
                        <w:t xml:space="preserve"> to understand the landowner of the sites available for development opportunities surrounding existing rail and bus estate</w:t>
                      </w:r>
                      <w:r w:rsidR="00AE108B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6F5988D6" w:rsidR="00334E3E" w:rsidRDefault="00B71CD3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 – work could be carried out remotely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6F5988D6" w:rsidR="00334E3E" w:rsidRDefault="00B71CD3">
                      <w:pPr>
                        <w:pStyle w:val="BodyText"/>
                        <w:spacing w:line="224" w:lineRule="exact"/>
                      </w:pPr>
                      <w:r>
                        <w:t>No – work could be carried out remotely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266311C6" w:rsidR="00334E3E" w:rsidRDefault="00B71CD3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6004FB62" w14:textId="266311C6" w:rsidR="00334E3E" w:rsidRDefault="00B71CD3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52BF8F93" w:rsidR="00847016" w:rsidRDefault="00B71CD3" w:rsidP="00A24C62">
                            <w:pPr>
                              <w:pStyle w:val="BodyText"/>
                            </w:pPr>
                            <w:r>
                              <w:t xml:space="preserve">Data science, data </w:t>
                            </w:r>
                            <w:r w:rsidR="00E63000">
                              <w:t>analysis</w:t>
                            </w:r>
                            <w:r>
                              <w:t xml:space="preserve">, </w:t>
                            </w:r>
                            <w:r w:rsidR="00E63000">
                              <w:t>GIS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D4&#10;SbqD3QAAAAQBAAAPAAAAZHJzL2Rvd25yZXYueG1sTI9RS8NAEITfBf/DsYIv0l4asK0xlyKFKgoV&#10;Tf0Bm9yaBO/2Qu7aRH+9py/6sjDMMPNtvpmsEScafOdYwWKegCCune64UfB22M3WIHxA1mgck4JP&#10;8rApzs9yzLQb+ZVOZWhELGGfoYI2hD6T0tctWfRz1xNH790NFkOUQyP1gGMst0amSbKUFjuOCy32&#10;tG2p/iiPVsGqevb96nG7d3RlHsqn65ev+92o1OXFdHcLItAU/sLwgx/RoYhMlTuy9sIoiI+E3xu9&#10;mzRZgKgUpMs1yCKX/+GLbwAAAP//AwBQSwECLQAUAAYACAAAACEAtoM4kv4AAADhAQAAEwAAAAAA&#10;AAAAAAAAAAAAAAAAW0NvbnRlbnRfVHlwZXNdLnhtbFBLAQItABQABgAIAAAAIQA4/SH/1gAAAJQB&#10;AAALAAAAAAAAAAAAAAAAAC8BAABfcmVscy8ucmVsc1BLAQItABQABgAIAAAAIQBqeYvhCwIAAPsD&#10;AAAOAAAAAAAAAAAAAAAAAC4CAABkcnMvZTJvRG9jLnhtbFBLAQItABQABgAIAAAAIQD4SbqD3QAA&#10;AAQBAAAPAAAAAAAAAAAAAAAAAGUEAABkcnMvZG93bnJldi54bWxQSwUGAAAAAAQABADzAAAAbwUA&#10;AAAA&#10;" filled="f" strokeweight=".72pt">
                <v:path arrowok="t"/>
                <v:textbox inset="0,0,0,0">
                  <w:txbxContent>
                    <w:p w14:paraId="4203FBBC" w14:textId="52BF8F93" w:rsidR="00847016" w:rsidRDefault="00B71CD3" w:rsidP="00A24C62">
                      <w:pPr>
                        <w:pStyle w:val="BodyText"/>
                      </w:pPr>
                      <w:r>
                        <w:t xml:space="preserve">Data science, data </w:t>
                      </w:r>
                      <w:r w:rsidR="00E63000">
                        <w:t>analysis</w:t>
                      </w:r>
                      <w:r>
                        <w:t xml:space="preserve">, </w:t>
                      </w:r>
                      <w:r w:rsidR="00E63000">
                        <w:t>GIS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6465887E" w:rsidR="00334E3E" w:rsidRDefault="00E63000">
                            <w:pPr>
                              <w:pStyle w:val="BodyText"/>
                              <w:spacing w:line="224" w:lineRule="exact"/>
                            </w:pPr>
                            <w:r>
                              <w:t>Planning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6465887E" w:rsidR="00334E3E" w:rsidRDefault="00E63000">
                      <w:pPr>
                        <w:pStyle w:val="BodyText"/>
                        <w:spacing w:line="224" w:lineRule="exact"/>
                      </w:pPr>
                      <w: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lastRenderedPageBreak/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7013EFD6" w:rsidR="00334E3E" w:rsidRDefault="00E63000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Not specified by preference would be for data science, GIS or planning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237F9FAC" w14:textId="7013EFD6" w:rsidR="00334E3E" w:rsidRDefault="00E63000">
                      <w:pPr>
                        <w:pStyle w:val="BodyText"/>
                        <w:spacing w:line="224" w:lineRule="exact"/>
                      </w:pPr>
                      <w:r>
                        <w:t>Not specified by preference would be for data science, GIS or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7DF61927" w:rsidR="00334E3E" w:rsidRDefault="008A40B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7DF61927" w:rsidR="00334E3E" w:rsidRDefault="008A40BA">
                      <w:pPr>
                        <w:pStyle w:val="BodyText"/>
                        <w:spacing w:line="224" w:lineRule="exact"/>
                      </w:pPr>
                      <w:r>
                        <w:t>Interview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3BEA2AD7" w:rsidR="00334E3E" w:rsidRDefault="008A40BA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One to one support and access to wider team within the LCRCA. Opportunity to work from LCRCA premises if required.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3BEA2AD7" w:rsidR="00334E3E" w:rsidRDefault="008A40BA">
                      <w:pPr>
                        <w:pStyle w:val="BodyText"/>
                        <w:spacing w:line="224" w:lineRule="exact"/>
                      </w:pPr>
                      <w:r>
                        <w:t xml:space="preserve">One to one support and access to wider team within the LCRCA. Opportunity to work from LCRCA premises if required.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165B76C4" w:rsidR="00334E3E" w:rsidRDefault="008A40BA" w:rsidP="00CB0510">
                            <w:pPr>
                              <w:pStyle w:val="BodyText"/>
                              <w:ind w:left="0"/>
                            </w:pPr>
                            <w:r>
                              <w:t>£500 upon completion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165B76C4" w:rsidR="00334E3E" w:rsidRDefault="008A40BA" w:rsidP="00CB0510">
                      <w:pPr>
                        <w:pStyle w:val="BodyText"/>
                        <w:ind w:left="0"/>
                      </w:pPr>
                      <w:r>
                        <w:t>£500 upon completion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59684AF3" w:rsidR="00334E3E" w:rsidRDefault="00013E85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Outputs from the work should include GIS dashboards that can be used by LCRCA.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59684AF3" w:rsidR="00334E3E" w:rsidRDefault="00013E85">
                      <w:pPr>
                        <w:pStyle w:val="BodyText"/>
                        <w:spacing w:line="224" w:lineRule="exact"/>
                      </w:pPr>
                      <w:r>
                        <w:t xml:space="preserve">Outputs from the work should include GIS dashboards that can be used by LCRCA.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9753" w14:textId="77777777" w:rsidR="00C610DC" w:rsidRDefault="00C610DC" w:rsidP="00847016">
      <w:r>
        <w:separator/>
      </w:r>
    </w:p>
  </w:endnote>
  <w:endnote w:type="continuationSeparator" w:id="0">
    <w:p w14:paraId="33A88735" w14:textId="77777777" w:rsidR="00C610DC" w:rsidRDefault="00C610DC" w:rsidP="00847016">
      <w:r>
        <w:continuationSeparator/>
      </w:r>
    </w:p>
  </w:endnote>
  <w:endnote w:type="continuationNotice" w:id="1">
    <w:p w14:paraId="379E37DB" w14:textId="77777777" w:rsidR="00C610DC" w:rsidRDefault="00C61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C933" w14:textId="77777777" w:rsidR="00C610DC" w:rsidRDefault="00C610DC" w:rsidP="00847016">
      <w:r>
        <w:separator/>
      </w:r>
    </w:p>
  </w:footnote>
  <w:footnote w:type="continuationSeparator" w:id="0">
    <w:p w14:paraId="7BD1EFE4" w14:textId="77777777" w:rsidR="00C610DC" w:rsidRDefault="00C610DC" w:rsidP="00847016">
      <w:r>
        <w:continuationSeparator/>
      </w:r>
    </w:p>
  </w:footnote>
  <w:footnote w:type="continuationNotice" w:id="1">
    <w:p w14:paraId="002DFE00" w14:textId="77777777" w:rsidR="00C610DC" w:rsidRDefault="00C61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388"/>
    <w:multiLevelType w:val="hybridMultilevel"/>
    <w:tmpl w:val="F02EADA2"/>
    <w:lvl w:ilvl="0" w:tplc="DDFA60B2">
      <w:start w:val="1"/>
      <w:numFmt w:val="bullet"/>
      <w:lvlText w:val=""/>
      <w:lvlJc w:val="left"/>
      <w:pPr>
        <w:ind w:left="460" w:hanging="360"/>
      </w:pPr>
      <w:rPr>
        <w:rFonts w:ascii="Symbol" w:eastAsia="Arial Narrow" w:hAnsi="Symbol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A6A13AB"/>
    <w:multiLevelType w:val="hybridMultilevel"/>
    <w:tmpl w:val="832CB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2"/>
  </w:num>
  <w:num w:numId="2" w16cid:durableId="1123110378">
    <w:abstractNumId w:val="1"/>
  </w:num>
  <w:num w:numId="3" w16cid:durableId="147143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05ECB"/>
    <w:rsid w:val="00013E85"/>
    <w:rsid w:val="00017BD8"/>
    <w:rsid w:val="000533E2"/>
    <w:rsid w:val="000A2A6B"/>
    <w:rsid w:val="000E5F26"/>
    <w:rsid w:val="00143664"/>
    <w:rsid w:val="001A0390"/>
    <w:rsid w:val="00200AA8"/>
    <w:rsid w:val="002147C1"/>
    <w:rsid w:val="00214FBA"/>
    <w:rsid w:val="00265E66"/>
    <w:rsid w:val="00287000"/>
    <w:rsid w:val="00295367"/>
    <w:rsid w:val="002C6E78"/>
    <w:rsid w:val="002F6E0D"/>
    <w:rsid w:val="00302D72"/>
    <w:rsid w:val="00334E3E"/>
    <w:rsid w:val="00335F99"/>
    <w:rsid w:val="0036752D"/>
    <w:rsid w:val="00372271"/>
    <w:rsid w:val="00372AAF"/>
    <w:rsid w:val="00383B13"/>
    <w:rsid w:val="003926B4"/>
    <w:rsid w:val="003A2376"/>
    <w:rsid w:val="003C078D"/>
    <w:rsid w:val="003E4FBA"/>
    <w:rsid w:val="003E5571"/>
    <w:rsid w:val="003F10C7"/>
    <w:rsid w:val="00411C54"/>
    <w:rsid w:val="00436889"/>
    <w:rsid w:val="00452219"/>
    <w:rsid w:val="004823FF"/>
    <w:rsid w:val="004C1A08"/>
    <w:rsid w:val="004E6457"/>
    <w:rsid w:val="004F0246"/>
    <w:rsid w:val="00520C75"/>
    <w:rsid w:val="005254A9"/>
    <w:rsid w:val="00525AF5"/>
    <w:rsid w:val="0054015D"/>
    <w:rsid w:val="005405BD"/>
    <w:rsid w:val="00546CBC"/>
    <w:rsid w:val="00560D48"/>
    <w:rsid w:val="005B07B2"/>
    <w:rsid w:val="005C1B52"/>
    <w:rsid w:val="005D1C0A"/>
    <w:rsid w:val="006439C5"/>
    <w:rsid w:val="00664520"/>
    <w:rsid w:val="00690B3D"/>
    <w:rsid w:val="00694924"/>
    <w:rsid w:val="00714129"/>
    <w:rsid w:val="00715981"/>
    <w:rsid w:val="00742A9F"/>
    <w:rsid w:val="00757F0C"/>
    <w:rsid w:val="007B197B"/>
    <w:rsid w:val="0080293D"/>
    <w:rsid w:val="00847016"/>
    <w:rsid w:val="008531C2"/>
    <w:rsid w:val="008A40BA"/>
    <w:rsid w:val="008C2000"/>
    <w:rsid w:val="008D11EF"/>
    <w:rsid w:val="008E16FC"/>
    <w:rsid w:val="008F2CAE"/>
    <w:rsid w:val="00910C21"/>
    <w:rsid w:val="009131D9"/>
    <w:rsid w:val="0093026E"/>
    <w:rsid w:val="00937DE1"/>
    <w:rsid w:val="00950066"/>
    <w:rsid w:val="009920D6"/>
    <w:rsid w:val="009A4368"/>
    <w:rsid w:val="009A6226"/>
    <w:rsid w:val="009B07ED"/>
    <w:rsid w:val="009D216D"/>
    <w:rsid w:val="009E64A3"/>
    <w:rsid w:val="009E6E8E"/>
    <w:rsid w:val="00A07FB6"/>
    <w:rsid w:val="00A16B05"/>
    <w:rsid w:val="00A17E7C"/>
    <w:rsid w:val="00A24C62"/>
    <w:rsid w:val="00A5303B"/>
    <w:rsid w:val="00AC4454"/>
    <w:rsid w:val="00AE108B"/>
    <w:rsid w:val="00AF3C20"/>
    <w:rsid w:val="00B15FCC"/>
    <w:rsid w:val="00B403D3"/>
    <w:rsid w:val="00B71CD3"/>
    <w:rsid w:val="00C42007"/>
    <w:rsid w:val="00C442EF"/>
    <w:rsid w:val="00C5344D"/>
    <w:rsid w:val="00C610DC"/>
    <w:rsid w:val="00C616AC"/>
    <w:rsid w:val="00CB0510"/>
    <w:rsid w:val="00CD03A7"/>
    <w:rsid w:val="00CE6A28"/>
    <w:rsid w:val="00CF2D7F"/>
    <w:rsid w:val="00D2694D"/>
    <w:rsid w:val="00D34848"/>
    <w:rsid w:val="00D37388"/>
    <w:rsid w:val="00D704C6"/>
    <w:rsid w:val="00D71896"/>
    <w:rsid w:val="00D71C5E"/>
    <w:rsid w:val="00DB3EAC"/>
    <w:rsid w:val="00DB4861"/>
    <w:rsid w:val="00DE3934"/>
    <w:rsid w:val="00DF2C71"/>
    <w:rsid w:val="00E3236E"/>
    <w:rsid w:val="00E63000"/>
    <w:rsid w:val="00E95DE2"/>
    <w:rsid w:val="00EA4F16"/>
    <w:rsid w:val="00EB1EE0"/>
    <w:rsid w:val="00EC6E50"/>
    <w:rsid w:val="00EF79A1"/>
    <w:rsid w:val="00F0470A"/>
    <w:rsid w:val="00F35C1A"/>
    <w:rsid w:val="00F41248"/>
    <w:rsid w:val="00F64FA0"/>
    <w:rsid w:val="00FB4784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2376"/>
    <w:pPr>
      <w:widowControl/>
      <w:autoSpaceDE/>
      <w:autoSpaceDN/>
    </w:pPr>
    <w:rPr>
      <w:rFonts w:ascii="Arial Narrow" w:eastAsia="Arial Narrow" w:hAnsi="Arial Narrow" w:cs="Arial Narrow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376"/>
    <w:rPr>
      <w:rFonts w:ascii="Arial Narrow" w:eastAsia="Arial Narrow" w:hAnsi="Arial Narrow" w:cs="Arial Narrow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76"/>
    <w:rPr>
      <w:rFonts w:ascii="Arial Narrow" w:eastAsia="Arial Narrow" w:hAnsi="Arial Narrow" w:cs="Arial Narrow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5d435-b4cf-4dc3-bb48-9c5b684e75cb" xsi:nil="true"/>
    <lcf76f155ced4ddcb4097134ff3c332f xmlns="78ebd602-cbc6-49a2-b69f-2ee8e12185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180DA9C194D44AE259ADD4948BE8A" ma:contentTypeVersion="18" ma:contentTypeDescription="Create a new document." ma:contentTypeScope="" ma:versionID="ae5b240193b2afa3a3801cf01268b658">
  <xsd:schema xmlns:xsd="http://www.w3.org/2001/XMLSchema" xmlns:xs="http://www.w3.org/2001/XMLSchema" xmlns:p="http://schemas.microsoft.com/office/2006/metadata/properties" xmlns:ns2="78ebd602-cbc6-49a2-b69f-2ee8e12185bb" xmlns:ns3="02031eb0-9428-4a13-b99b-a5b822fd7158" xmlns:ns4="5655d435-b4cf-4dc3-bb48-9c5b684e75cb" targetNamespace="http://schemas.microsoft.com/office/2006/metadata/properties" ma:root="true" ma:fieldsID="bd5e9af45ff4d7a7b2d0319339eeed61" ns2:_="" ns3:_="" ns4:_="">
    <xsd:import namespace="78ebd602-cbc6-49a2-b69f-2ee8e12185bb"/>
    <xsd:import namespace="02031eb0-9428-4a13-b99b-a5b822fd7158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d602-cbc6-49a2-b69f-2ee8e1218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1eb0-9428-4a13-b99b-a5b822fd7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b0f106-a04a-41d7-bdb6-5abe9b91dd95}" ma:internalName="TaxCatchAll" ma:showField="CatchAllData" ma:web="02031eb0-9428-4a13-b99b-a5b822fd7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5655d435-b4cf-4dc3-bb48-9c5b684e75cb"/>
    <ds:schemaRef ds:uri="78ebd602-cbc6-49a2-b69f-2ee8e12185bb"/>
  </ds:schemaRefs>
</ds:datastoreItem>
</file>

<file path=customXml/itemProps2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6B4D3-D0BC-45A8-BC6A-E77D693A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bd602-cbc6-49a2-b69f-2ee8e12185bb"/>
    <ds:schemaRef ds:uri="02031eb0-9428-4a13-b99b-a5b822fd7158"/>
    <ds:schemaRef ds:uri="5655d435-b4cf-4dc3-bb48-9c5b684e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1065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mailto:richard.arnold@ucl.ac.uk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2</cp:revision>
  <dcterms:created xsi:type="dcterms:W3CDTF">2024-12-12T15:43:00Z</dcterms:created>
  <dcterms:modified xsi:type="dcterms:W3CDTF">2024-12-12T15:43:00Z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0x010100259180DA9C194D44AE259ADD4948BE8A</vt:lpwstr>
  </property>
  <property fmtid="{D5CDD505-2E9C-101B-9397-08002B2CF9AE}" pid="23" name="MediaServiceImageTags">
    <vt:lpwstr/>
  </property>
</Properties>
</file>